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6077D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8C9F038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Gentleman of the King’s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Elizabeth Woodville.</w:t>
      </w:r>
    </w:p>
    <w:p w14:paraId="76117BD1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C7FB49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FFEAD2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Apr.1478</w:t>
      </w:r>
      <w:r>
        <w:rPr>
          <w:rFonts w:ascii="Times New Roman" w:hAnsi="Times New Roman" w:cs="Times New Roman"/>
          <w:sz w:val="24"/>
          <w:szCs w:val="24"/>
        </w:rPr>
        <w:tab/>
        <w:t>He was appointed Parker of Sudbury, Gloucestershire, during the minority</w:t>
      </w:r>
    </w:p>
    <w:p w14:paraId="0DE06930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Edward, son of George, Duke of Clarence.</w:t>
      </w:r>
    </w:p>
    <w:p w14:paraId="75300351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p.92)</w:t>
      </w:r>
    </w:p>
    <w:p w14:paraId="4DFC330F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FB15F" w14:textId="77777777" w:rsidR="00E50303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C05D5" w14:textId="29846B12" w:rsidR="00BA00AB" w:rsidRPr="00EB3209" w:rsidRDefault="00E50303" w:rsidP="00E503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19AD3" w14:textId="77777777" w:rsidR="00E50303" w:rsidRDefault="00E50303" w:rsidP="009139A6">
      <w:r>
        <w:separator/>
      </w:r>
    </w:p>
  </w:endnote>
  <w:endnote w:type="continuationSeparator" w:id="0">
    <w:p w14:paraId="3773AFB3" w14:textId="77777777" w:rsidR="00E50303" w:rsidRDefault="00E503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FC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42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89A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89445" w14:textId="77777777" w:rsidR="00E50303" w:rsidRDefault="00E50303" w:rsidP="009139A6">
      <w:r>
        <w:separator/>
      </w:r>
    </w:p>
  </w:footnote>
  <w:footnote w:type="continuationSeparator" w:id="0">
    <w:p w14:paraId="65DB15AF" w14:textId="77777777" w:rsidR="00E50303" w:rsidRDefault="00E503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926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BE5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423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303"/>
    <w:rsid w:val="000666E0"/>
    <w:rsid w:val="002510B7"/>
    <w:rsid w:val="005C130B"/>
    <w:rsid w:val="00826F5C"/>
    <w:rsid w:val="009139A6"/>
    <w:rsid w:val="009448BB"/>
    <w:rsid w:val="00A3176C"/>
    <w:rsid w:val="00BA00AB"/>
    <w:rsid w:val="00E5030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7E028"/>
  <w15:chartTrackingRefBased/>
  <w15:docId w15:val="{90B0F036-6740-497E-9BF7-999202EC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2021-03-27T21:31:00Z</dcterms:created>
  <dcterms:modified xsi:type="dcterms:W3CDTF">2021-03-27T21:31:00Z</dcterms:modified>
</cp:coreProperties>
</file>